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Договор на вывоз твердых бытовых отходов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Город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Ярославль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марта</w:t>
      </w:r>
      <w:r>
        <w:rPr>
          <w:rFonts w:ascii="Times New Roman" w:hAnsi="Times New Roman"/>
          <w:sz w:val="24"/>
          <w:szCs w:val="24"/>
          <w:rtl w:val="0"/>
        </w:rPr>
        <w:t xml:space="preserve"> 202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года 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ТСЖ «Жилой комплекс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Раздолье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именуемый далее в тексте договора «Заказчик»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лице председателя ТСЖ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Владимировича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должностных полномочий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Общество с ограниченной ответственностью «Чистая миля»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далее в тексте договора «Исполнитель»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лице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генерального директора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Сидорова Николая Евгеньевича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ПРЕДМЕТ ДОГОВОРА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</w:rPr>
        <w:t>Заказчик передает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Исполнитель принимает на себя выполнение работ по плановому вывозу твердых бытовых отходов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ТБО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в объемах согласно настоящего договора от объектов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договором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Адреса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площадок с контейнерами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Ярославль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проспект Дружбы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>2,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подъезды </w:t>
      </w:r>
      <w:r>
        <w:rPr>
          <w:rFonts w:ascii="Times New Roman" w:hAnsi="Times New Roman"/>
          <w:sz w:val="24"/>
          <w:szCs w:val="24"/>
          <w:rtl w:val="0"/>
        </w:rPr>
        <w:t>1-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Ярославль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проспект Дружбы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>3,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подъезды </w:t>
      </w:r>
      <w:r>
        <w:rPr>
          <w:rFonts w:ascii="Times New Roman" w:hAnsi="Times New Roman"/>
          <w:sz w:val="24"/>
          <w:szCs w:val="24"/>
          <w:rtl w:val="0"/>
        </w:rPr>
        <w:t>1-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Ярославль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проспект Дружбы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>4,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подъезды </w:t>
      </w:r>
      <w:r>
        <w:rPr>
          <w:rFonts w:ascii="Times New Roman" w:hAnsi="Times New Roman"/>
          <w:sz w:val="24"/>
          <w:szCs w:val="24"/>
          <w:rtl w:val="0"/>
        </w:rPr>
        <w:t>1-</w:t>
      </w: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Количество контейнеров – 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8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восемнадцать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шесть на каждом из трех объектов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Годовой объем вывозимых бытовых отходов 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</w:rPr>
        <w:t>0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куб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ических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етров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 ТБО производится согласно утвержденному графику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прилагаемому к настоящему договору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ОБЯЗАННОСТИ И ПРАВА СТОРОН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вывозить ТБО из стандартных контейнеров в объемах и периодичностью согласно заключенного договора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нарушения графика вывоза производить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забор и вывоз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накопившегося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 контейнеров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объема ТБО собственными силами и средствами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</w:rPr>
        <w:t>Права Исполнителя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не обязан вывозить ядовитые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токсичные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тлеющие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строительные отходы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крупные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ветки деревьев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крупногабаритные ТБО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мусор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смешанны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жидкими отходами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 освобождается от обязанности по вывозу от выгрузки ТБО из перегруженных контейнеров весом более </w:t>
      </w:r>
      <w:r>
        <w:rPr>
          <w:rFonts w:ascii="Times New Roman" w:hAnsi="Times New Roman"/>
          <w:sz w:val="24"/>
          <w:szCs w:val="24"/>
          <w:rtl w:val="0"/>
        </w:rPr>
        <w:t xml:space="preserve">500 </w:t>
      </w:r>
      <w:r>
        <w:rPr>
          <w:rFonts w:ascii="Times New Roman" w:hAnsi="Times New Roman" w:hint="default"/>
          <w:sz w:val="24"/>
          <w:szCs w:val="24"/>
          <w:rtl w:val="0"/>
        </w:rPr>
        <w:t>кг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из контейнеров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технические повреждения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может привести к нарушению правил охраны труда и техники безопасности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не несет ответственности за не вывоз ТБО при отсутствии возможности свободного подъезда к контейнерам и их выгрузки из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закрытых ворот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неорганизованных стоянок транспортных средств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отсутствия свободных разворотных площадок во дворах с тупиковыми проездами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снежных заносов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гололеда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замерзания ТБО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</w:rPr>
        <w:t>Заказчик обязан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Обеспечивать сбор и хранение ТБО в стандартных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мусорных </w:t>
      </w:r>
      <w:r>
        <w:rPr>
          <w:rFonts w:ascii="Times New Roman" w:hAnsi="Times New Roman" w:hint="default"/>
          <w:sz w:val="24"/>
          <w:szCs w:val="24"/>
          <w:rtl w:val="0"/>
        </w:rPr>
        <w:t>контейнерах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беспечивать свободный доступ спецтехники Исполнителя к мусорным контейнерам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каждом объекте иметь количество контейнеров под объемы ТБО согласно заключенного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содержать лишние контейнеры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устанавливать контейнеры на специально оборудованных для них площадках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обеспеченных освещением и подъездными путями с твердым покрытием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содержать их в надлежащем санитарном состоянии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свободные подъездные пути к контейнерам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своевременное приведение их в нормальное эксплуатационное состояние в случаях снежных заносов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гололеда в соответствии с установленными требованиями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исключить движение мусоровозов задним ходом более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</w:rPr>
        <w:t>метров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заключить договор с городской свалкой на утилизацию ТБО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является обязательным условием для вступления в юридическую силу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двух дней с момента заключения настоящего договора направить в свой банк заявление на предварительный акцепт платежных требований Исполнителя на срок действия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известив об этом Исполнителя посредством предоставления копии заявления с отметкой банка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предоставления копии заявления Исполнителю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дней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ПОРЯДОК РАСЧЕТОВ ЗА ВЫВОЗ ТБО И СТОИМОСТЬ УСЛУГ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услуг определяется ежемесячно в зависимости от объема вывоза ТБО и действующих тарифов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пересматривать тарифы в зависимости от себестоимости услуги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 до </w:t>
      </w:r>
      <w:r>
        <w:rPr>
          <w:rFonts w:ascii="Times New Roman" w:hAnsi="Times New Roman"/>
          <w:sz w:val="24"/>
          <w:szCs w:val="24"/>
          <w:rtl w:val="0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числа каждого месяца выставляет в банк Заказчика для оплаты текущего месяца платежные требования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Заказчик обязуется их оплатить в день поступления по предварительному акцепту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отсутствия средств на расчетном счете Заказчика акцептование производится в момент поступления средств на расчетный счет Заказчика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Нахождение платежных документов Исполнителя в картотеке должно быть обеспечено Заказчиком до их полного исполнения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не освобождает Заказчика от ответственности согласно пункту </w:t>
      </w:r>
      <w:r>
        <w:rPr>
          <w:rFonts w:ascii="Times New Roman" w:hAnsi="Times New Roman"/>
          <w:sz w:val="24"/>
          <w:szCs w:val="24"/>
          <w:rtl w:val="0"/>
        </w:rPr>
        <w:t xml:space="preserve">3.3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пункту </w:t>
      </w:r>
      <w:r>
        <w:rPr>
          <w:rFonts w:ascii="Times New Roman" w:hAnsi="Times New Roman"/>
          <w:sz w:val="24"/>
          <w:szCs w:val="24"/>
          <w:rtl w:val="0"/>
        </w:rPr>
        <w:t xml:space="preserve">3.4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Комиссионный сбор за банковский перевод оплачивает Заказчик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несвоевременную оплату с Заказчика взимается пеня в размере </w:t>
      </w:r>
      <w:r>
        <w:rPr>
          <w:rFonts w:ascii="Times New Roman" w:hAnsi="Times New Roman"/>
          <w:sz w:val="24"/>
          <w:szCs w:val="24"/>
          <w:rtl w:val="0"/>
        </w:rPr>
        <w:t xml:space="preserve">0,15%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неоплаченной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суммы за каждый день просрочки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просрочки платежа пеня начисляется от даты поступления платежного требования Исполнителя в банк обслуживания Заказчика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неоплате Заказчиком оказанных ему услуг за прошедший месяц Исполнитель вправе приостановить работы по вывозу ТБО до погашения задолженности по оплате с первого числа месяца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следующего за месяцем неисполнения обязательств по оплате выполненных Исполнителем работ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при наличии у Заказчика задолженности более чем за один месяц – расторгнуть настоящий договор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</w:rPr>
        <w:t>ОСОБЫЕ УСЛОВИЯ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</w:rPr>
        <w:t>Заказчик не позднее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чем за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дней письменно извещает Исполнителя о любых предстоящих изменениях договора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>ОТВЕТСТВЕННОСТЬ СТОРОН И СРОК ДЕЙСТВИЯ ДОГОВОРА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невыполнение или ненадлежащее выполнение обязательств по настоящему договору Исполнитель и Заказчик несут имущественную и иную ответственность в соответствии с действующим законодательством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не несет ответственность за неисполнение условий договора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неисполнение было вызвано обстоятельствами непреодолимой силы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то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снегопадами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гололедицей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забастовками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протестами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закрытием или блокированием мусорных свалок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Нарушение условий договора подтверждается двухсторонним актом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Настоящий договор заключается на срок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декабря текущего года и считается ежегодно продленным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если за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до окончания срока действия договора не последует письменного заявления одной из сторон о его расторжении или пересмотре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Настоящий договор может быть расторгнут досрочно с уведомлением другой стороны и районного центра гигиены и эпидемиологии за </w:t>
      </w:r>
      <w:r>
        <w:rPr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до дня расторжения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обоюдному соглашению сторон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заявлению одной из сторон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 невыполнения своих договорных обязательств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реквизиты сторон</w:t>
      </w:r>
    </w:p>
    <w:p>
      <w:pPr>
        <w:pStyle w:val="Основной текст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Основной текст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